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AFF1" w14:textId="02EF930E" w:rsidR="00920F47" w:rsidRDefault="0059683B">
      <w:pPr>
        <w:rPr>
          <w:rFonts w:ascii="Helvetica" w:hAnsi="Helvetica"/>
          <w:b/>
          <w:bCs/>
        </w:rPr>
      </w:pPr>
      <w:r w:rsidRPr="0059683B">
        <w:rPr>
          <w:rFonts w:ascii="Helvetica" w:hAnsi="Helvetica"/>
          <w:b/>
          <w:bCs/>
        </w:rPr>
        <w:t>Communiqué de Presse</w:t>
      </w:r>
    </w:p>
    <w:p w14:paraId="4504085A" w14:textId="46C14175" w:rsidR="00811972" w:rsidRDefault="00811972">
      <w:pPr>
        <w:rPr>
          <w:rFonts w:ascii="Helvetica" w:hAnsi="Helvetica"/>
          <w:b/>
          <w:bCs/>
        </w:rPr>
      </w:pPr>
    </w:p>
    <w:p w14:paraId="7EF8FA65" w14:textId="7255A436" w:rsidR="00811972" w:rsidRPr="006D2DE4" w:rsidRDefault="00811972">
      <w:pPr>
        <w:rPr>
          <w:rFonts w:ascii="Helvetica" w:hAnsi="Helvetica"/>
          <w:b/>
          <w:bCs/>
          <w:sz w:val="32"/>
          <w:szCs w:val="32"/>
        </w:rPr>
      </w:pPr>
      <w:r w:rsidRPr="006D2DE4">
        <w:rPr>
          <w:rFonts w:ascii="Helvetica" w:hAnsi="Helvetica"/>
          <w:b/>
          <w:bCs/>
          <w:sz w:val="32"/>
          <w:szCs w:val="32"/>
        </w:rPr>
        <w:t>Première</w:t>
      </w:r>
      <w:r w:rsidR="006D2DE4" w:rsidRPr="006D2DE4">
        <w:rPr>
          <w:rFonts w:ascii="Helvetica" w:hAnsi="Helvetica"/>
          <w:b/>
          <w:bCs/>
          <w:sz w:val="32"/>
          <w:szCs w:val="32"/>
        </w:rPr>
        <w:t xml:space="preserve"> édition de « dathack » - un challenge d’innovation</w:t>
      </w:r>
    </w:p>
    <w:p w14:paraId="5A89A466" w14:textId="6D74D5C3" w:rsidR="006D2DE4" w:rsidRDefault="006D2DE4">
      <w:pPr>
        <w:rPr>
          <w:rFonts w:ascii="Helvetica" w:hAnsi="Helvetica"/>
          <w:b/>
          <w:bCs/>
        </w:rPr>
      </w:pPr>
    </w:p>
    <w:p w14:paraId="4C223AB8" w14:textId="77777777" w:rsidR="00603E45" w:rsidRPr="00603E45" w:rsidRDefault="00603E45" w:rsidP="00603E45">
      <w:pPr>
        <w:rPr>
          <w:rFonts w:ascii="Helvetica" w:hAnsi="Helvetica"/>
          <w:i/>
          <w:iCs/>
          <w:sz w:val="20"/>
          <w:szCs w:val="20"/>
        </w:rPr>
      </w:pPr>
      <w:r w:rsidRPr="00603E45">
        <w:rPr>
          <w:rFonts w:ascii="Helvetica" w:hAnsi="Helvetica"/>
          <w:i/>
          <w:iCs/>
          <w:sz w:val="20"/>
          <w:szCs w:val="20"/>
        </w:rPr>
        <w:t xml:space="preserve">En janvier 2021, DPO Consulting, cabinet de conseil spécialisé en protection des données personnelles, en partenariat avec Lexis Nexis, l’AFJE, la Commission européenne et BPIfrance lance un événement de grande envergure : « Dathack », un challenge d’innovation, sous la forme d’un hackathon. </w:t>
      </w:r>
    </w:p>
    <w:p w14:paraId="58338F9E" w14:textId="77777777" w:rsidR="00603E45" w:rsidRPr="00603E45" w:rsidRDefault="00603E45" w:rsidP="00603E45">
      <w:pPr>
        <w:rPr>
          <w:rFonts w:ascii="Helvetica" w:hAnsi="Helvetica"/>
          <w:b/>
          <w:bCs/>
        </w:rPr>
      </w:pPr>
    </w:p>
    <w:p w14:paraId="4D197405" w14:textId="77777777" w:rsidR="00603E45" w:rsidRPr="00603E45" w:rsidRDefault="00603E45" w:rsidP="00603E45">
      <w:pPr>
        <w:pStyle w:val="Styledeparagraphe1"/>
        <w:jc w:val="left"/>
        <w:rPr>
          <w:spacing w:val="-2"/>
        </w:rPr>
      </w:pPr>
      <w:r w:rsidRPr="00603E45">
        <w:rPr>
          <w:spacing w:val="-2"/>
        </w:rPr>
        <w:t>« Dathack » est une première !</w:t>
      </w:r>
    </w:p>
    <w:p w14:paraId="6484B290" w14:textId="77777777" w:rsidR="00603E45" w:rsidRPr="00603E45" w:rsidRDefault="00603E45" w:rsidP="00603E45">
      <w:pPr>
        <w:pStyle w:val="Styledeparagraphe1"/>
        <w:jc w:val="left"/>
        <w:rPr>
          <w:spacing w:val="-2"/>
        </w:rPr>
      </w:pPr>
    </w:p>
    <w:p w14:paraId="51C33AD8" w14:textId="77777777" w:rsidR="00603E45" w:rsidRPr="00603E45" w:rsidRDefault="00603E45" w:rsidP="00603E45">
      <w:pPr>
        <w:pStyle w:val="Styledeparagraphe1"/>
        <w:jc w:val="left"/>
        <w:rPr>
          <w:spacing w:val="-2"/>
        </w:rPr>
      </w:pPr>
      <w:r w:rsidRPr="00603E45">
        <w:rPr>
          <w:spacing w:val="-2"/>
        </w:rPr>
        <w:t>C’est dans une aventure ô combien novatrice et ambitieuse, dans le monde de la protection des données, que plusieurs grands noms se sont portés volontaires et ont répondu présent dès l’annonce du projet.</w:t>
      </w:r>
    </w:p>
    <w:p w14:paraId="49B545F6" w14:textId="77777777" w:rsidR="00603E45" w:rsidRPr="00603E45" w:rsidRDefault="00603E45" w:rsidP="00603E45"/>
    <w:p w14:paraId="4A49D1DF" w14:textId="77777777" w:rsidR="00603E45" w:rsidRPr="00603E45" w:rsidRDefault="00603E45" w:rsidP="00603E45">
      <w:pPr>
        <w:rPr>
          <w:rFonts w:ascii="Helvetica" w:hAnsi="Helvetica"/>
        </w:rPr>
      </w:pPr>
      <w:r w:rsidRPr="00603E45">
        <w:rPr>
          <w:rFonts w:ascii="Helvetica" w:hAnsi="Helvetica"/>
        </w:rPr>
        <w:t xml:space="preserve">En se prêtant au jeu, ils voient ici un moyen innovant de casser les codes d’un secteur parfois jugé strict à bien des égards. </w:t>
      </w:r>
    </w:p>
    <w:p w14:paraId="0D053A3F" w14:textId="77777777" w:rsidR="00603E45" w:rsidRPr="00603E45" w:rsidRDefault="00603E45" w:rsidP="00603E45">
      <w:pPr>
        <w:rPr>
          <w:rFonts w:ascii="Helvetica" w:hAnsi="Helvetica"/>
        </w:rPr>
      </w:pPr>
      <w:r w:rsidRPr="00603E45">
        <w:rPr>
          <w:rFonts w:ascii="Helvetica" w:hAnsi="Helvetica"/>
        </w:rPr>
        <w:t xml:space="preserve">C’est grâce à des partenaires de poids ; comme </w:t>
      </w:r>
      <w:r w:rsidRPr="00603E45">
        <w:rPr>
          <w:rFonts w:ascii="Helvetica" w:hAnsi="Helvetica"/>
          <w:b/>
          <w:bCs/>
        </w:rPr>
        <w:t>Lexis Nexis</w:t>
      </w:r>
      <w:r w:rsidRPr="00603E45">
        <w:rPr>
          <w:rFonts w:ascii="Helvetica" w:hAnsi="Helvetica"/>
        </w:rPr>
        <w:t xml:space="preserve">, leader de l'innovation dans le droit en combinant expertise juridique et technologique autour de solutions d’information et d’analytics, </w:t>
      </w:r>
      <w:r w:rsidRPr="00603E45">
        <w:rPr>
          <w:rFonts w:ascii="Helvetica" w:hAnsi="Helvetica"/>
          <w:b/>
          <w:bCs/>
        </w:rPr>
        <w:t>l’Association Française des Juristes d’Entreprise (AFJE)</w:t>
      </w:r>
      <w:r w:rsidRPr="00603E45">
        <w:rPr>
          <w:rFonts w:ascii="Helvetica" w:hAnsi="Helvetica"/>
        </w:rPr>
        <w:t xml:space="preserve"> première organisation professionnelle de juristes d’entreprise en France et en Europe, la Commission européenne, point central des plus importantes institutions de l’Union Européenne ou encore </w:t>
      </w:r>
      <w:r w:rsidRPr="00603E45">
        <w:rPr>
          <w:rFonts w:ascii="Helvetica" w:hAnsi="Helvetica"/>
          <w:b/>
          <w:bCs/>
        </w:rPr>
        <w:t>BPIfrance</w:t>
      </w:r>
      <w:r w:rsidRPr="00603E45">
        <w:rPr>
          <w:rFonts w:ascii="Helvetica" w:hAnsi="Helvetica"/>
        </w:rPr>
        <w:t xml:space="preserve">, première banque publique d’investissement, de financement et de développement des entreprises ; que Dathack a pu voir le jour. </w:t>
      </w:r>
    </w:p>
    <w:p w14:paraId="1C983B63" w14:textId="77777777" w:rsidR="00603E45" w:rsidRPr="00603E45" w:rsidRDefault="00603E45" w:rsidP="00603E45"/>
    <w:p w14:paraId="172AF6CC" w14:textId="77777777" w:rsidR="00603E45" w:rsidRDefault="00603E45" w:rsidP="00603E45">
      <w:pPr>
        <w:pStyle w:val="Styledeparagraphe1"/>
        <w:jc w:val="left"/>
        <w:rPr>
          <w:spacing w:val="-2"/>
        </w:rPr>
      </w:pPr>
      <w:r w:rsidRPr="00603E45">
        <w:rPr>
          <w:spacing w:val="-2"/>
        </w:rPr>
        <w:t>Il s’agit d’un hackathon qui a pour finalité de réunir les esprits les plus brillants du monde de la protection des données afin de faire évoluer la réglementation applicable en la matière.</w:t>
      </w:r>
    </w:p>
    <w:p w14:paraId="33C1F021" w14:textId="0ABB3D10" w:rsidR="00313584" w:rsidRPr="00D37057" w:rsidRDefault="00313584" w:rsidP="00313584">
      <w:pPr>
        <w:pStyle w:val="Styledeparagraphe1"/>
        <w:jc w:val="left"/>
        <w:rPr>
          <w:spacing w:val="-2"/>
        </w:rPr>
      </w:pPr>
    </w:p>
    <w:p w14:paraId="322600A0" w14:textId="77777777" w:rsidR="00313584" w:rsidRPr="00D37057" w:rsidRDefault="00313584" w:rsidP="00313584">
      <w:pPr>
        <w:pStyle w:val="Styledeparagraphe1"/>
        <w:jc w:val="left"/>
        <w:rPr>
          <w:spacing w:val="-2"/>
        </w:rPr>
      </w:pPr>
    </w:p>
    <w:p w14:paraId="76F2BD68" w14:textId="77777777" w:rsidR="00313584" w:rsidRPr="00D37057" w:rsidRDefault="00313584" w:rsidP="00313584">
      <w:pPr>
        <w:pStyle w:val="Styledeparagraphe1"/>
        <w:jc w:val="left"/>
        <w:rPr>
          <w:spacing w:val="-2"/>
        </w:rPr>
      </w:pPr>
      <w:r w:rsidRPr="00D37057">
        <w:rPr>
          <w:spacing w:val="-2"/>
        </w:rPr>
        <w:t xml:space="preserve">Sans réponse claire à ce jour quant aux différentes problématiques liées notamment aux transferts des données hors </w:t>
      </w:r>
      <w:r>
        <w:rPr>
          <w:spacing w:val="-2"/>
        </w:rPr>
        <w:t>U</w:t>
      </w:r>
      <w:r w:rsidRPr="00D37057">
        <w:rPr>
          <w:spacing w:val="-2"/>
        </w:rPr>
        <w:t>nion européenne, sujet qui pose de véritables problèmes aux Data Protection Officer</w:t>
      </w:r>
      <w:r>
        <w:rPr>
          <w:spacing w:val="-2"/>
        </w:rPr>
        <w:t>s</w:t>
      </w:r>
      <w:r w:rsidRPr="00D37057">
        <w:rPr>
          <w:spacing w:val="-2"/>
        </w:rPr>
        <w:t>, les participants, par équipe de 2 à 5 personnes, devront collaborer pour produire un « livrable » qui fera référence dans l’univers des DPO. Document sur lequel toutes les institutions pourront s’appuyer pour produire un référentiel.</w:t>
      </w:r>
    </w:p>
    <w:p w14:paraId="59594354" w14:textId="77777777" w:rsidR="00313584" w:rsidRPr="00D37057" w:rsidRDefault="00313584" w:rsidP="00313584">
      <w:pPr>
        <w:pStyle w:val="Styledeparagraphe1"/>
        <w:jc w:val="left"/>
        <w:rPr>
          <w:spacing w:val="-2"/>
        </w:rPr>
      </w:pPr>
    </w:p>
    <w:p w14:paraId="5078D3CB" w14:textId="77777777" w:rsidR="00313584" w:rsidRPr="00D37057" w:rsidRDefault="00313584" w:rsidP="00313584">
      <w:pPr>
        <w:pStyle w:val="Styledeparagraphe1"/>
        <w:jc w:val="left"/>
        <w:rPr>
          <w:spacing w:val="-2"/>
        </w:rPr>
      </w:pPr>
      <w:r w:rsidRPr="00D37057">
        <w:rPr>
          <w:spacing w:val="-2"/>
        </w:rPr>
        <w:t>Le thème de 2021 porte sur les « Nouveaux usages et protection des données » avec trois thématiques qui en découle</w:t>
      </w:r>
      <w:r>
        <w:rPr>
          <w:spacing w:val="-2"/>
        </w:rPr>
        <w:t>nt</w:t>
      </w:r>
      <w:r w:rsidRPr="00D37057">
        <w:rPr>
          <w:spacing w:val="-2"/>
        </w:rPr>
        <w:t xml:space="preserve"> :  </w:t>
      </w:r>
    </w:p>
    <w:p w14:paraId="4661EA43" w14:textId="77777777" w:rsidR="00313584" w:rsidRPr="00D37057" w:rsidRDefault="00313584" w:rsidP="00313584">
      <w:pPr>
        <w:pStyle w:val="Styledeparagraphe1"/>
        <w:jc w:val="left"/>
        <w:rPr>
          <w:spacing w:val="-2"/>
        </w:rPr>
      </w:pPr>
    </w:p>
    <w:p w14:paraId="3564EC2D" w14:textId="77777777" w:rsidR="00313584" w:rsidRPr="00D37057" w:rsidRDefault="00313584" w:rsidP="00313584">
      <w:pPr>
        <w:pStyle w:val="Styledeparagraphe1"/>
        <w:jc w:val="left"/>
        <w:rPr>
          <w:spacing w:val="-2"/>
        </w:rPr>
      </w:pPr>
      <w:r w:rsidRPr="00D37057">
        <w:rPr>
          <w:spacing w:val="-2"/>
        </w:rPr>
        <w:t>- Transferts internationaux de données</w:t>
      </w:r>
    </w:p>
    <w:p w14:paraId="7BC53A09" w14:textId="77777777" w:rsidR="00313584" w:rsidRPr="00D37057" w:rsidRDefault="00313584" w:rsidP="00313584">
      <w:pPr>
        <w:pStyle w:val="Styledeparagraphe1"/>
        <w:jc w:val="left"/>
        <w:rPr>
          <w:spacing w:val="-2"/>
        </w:rPr>
      </w:pPr>
      <w:r w:rsidRPr="00D37057">
        <w:rPr>
          <w:spacing w:val="-2"/>
        </w:rPr>
        <w:t>- Utilisation de l’IA dans les processus marketing</w:t>
      </w:r>
    </w:p>
    <w:p w14:paraId="5850543E" w14:textId="77777777" w:rsidR="00313584" w:rsidRPr="00D37057" w:rsidRDefault="00313584" w:rsidP="00313584">
      <w:pPr>
        <w:pStyle w:val="Styledeparagraphe1"/>
        <w:jc w:val="left"/>
        <w:rPr>
          <w:spacing w:val="-2"/>
        </w:rPr>
      </w:pPr>
      <w:r w:rsidRPr="00D37057">
        <w:rPr>
          <w:spacing w:val="-2"/>
        </w:rPr>
        <w:t>- Mise en œuvre de la portabilité</w:t>
      </w:r>
    </w:p>
    <w:p w14:paraId="1CBCBACC" w14:textId="77777777" w:rsidR="00313584" w:rsidRPr="00D37057" w:rsidRDefault="00313584" w:rsidP="00313584">
      <w:pPr>
        <w:pStyle w:val="Styledeparagraphe1"/>
        <w:jc w:val="left"/>
        <w:rPr>
          <w:spacing w:val="-2"/>
        </w:rPr>
      </w:pPr>
    </w:p>
    <w:p w14:paraId="0F56E9A5" w14:textId="77777777" w:rsidR="00313584" w:rsidRPr="00D37057" w:rsidRDefault="00313584" w:rsidP="00313584">
      <w:pPr>
        <w:pStyle w:val="Styledeparagraphe1"/>
        <w:jc w:val="left"/>
        <w:rPr>
          <w:spacing w:val="-2"/>
        </w:rPr>
      </w:pPr>
      <w:r w:rsidRPr="00D37057">
        <w:rPr>
          <w:spacing w:val="-2"/>
        </w:rPr>
        <w:t xml:space="preserve">Le challenge est ouvert aux professionnels du monde de la protection des données ainsi qu’aux étudiants et jeunes diplômés avec moins d’un an d’expérience. </w:t>
      </w:r>
    </w:p>
    <w:p w14:paraId="144E2800" w14:textId="77777777" w:rsidR="00313584" w:rsidRPr="00D37057" w:rsidRDefault="00313584" w:rsidP="00313584">
      <w:pPr>
        <w:pStyle w:val="Styledeparagraphe1"/>
        <w:jc w:val="left"/>
        <w:rPr>
          <w:spacing w:val="-2"/>
        </w:rPr>
      </w:pPr>
      <w:r w:rsidRPr="00D37057">
        <w:rPr>
          <w:spacing w:val="-2"/>
        </w:rPr>
        <w:lastRenderedPageBreak/>
        <w:t>Chaque équipe est invitée à traiter le sujet qui lui semble le plus opportun. Au terme du concours l’équipe professionnelle lauréate recevra le prix « All star » et l’équipe étudiante le prix « Rookie ».</w:t>
      </w:r>
    </w:p>
    <w:p w14:paraId="15613F4D" w14:textId="77777777" w:rsidR="00313584" w:rsidRPr="00D37057" w:rsidRDefault="00313584" w:rsidP="00313584">
      <w:pPr>
        <w:pStyle w:val="Styledeparagraphe1"/>
        <w:jc w:val="left"/>
        <w:rPr>
          <w:spacing w:val="-2"/>
        </w:rPr>
      </w:pPr>
    </w:p>
    <w:p w14:paraId="4B6E80BB" w14:textId="59DF7D15" w:rsidR="00E83017" w:rsidRPr="00D37057" w:rsidRDefault="00313584" w:rsidP="00313584">
      <w:pPr>
        <w:pStyle w:val="Styledeparagraphe1"/>
        <w:jc w:val="left"/>
        <w:rPr>
          <w:spacing w:val="-2"/>
        </w:rPr>
      </w:pPr>
      <w:r w:rsidRPr="00D37057">
        <w:rPr>
          <w:spacing w:val="-2"/>
        </w:rPr>
        <w:t>Dathack débute le 28/01/2021, sur la plateforme dédiée</w:t>
      </w:r>
      <w:r>
        <w:rPr>
          <w:spacing w:val="-2"/>
        </w:rPr>
        <w:t xml:space="preserve"> </w:t>
      </w:r>
      <w:r w:rsidR="00E83017" w:rsidRPr="00D37057">
        <w:rPr>
          <w:spacing w:val="-2"/>
        </w:rPr>
        <w:t xml:space="preserve">: </w:t>
      </w:r>
      <w:hyperlink r:id="rId4" w:history="1">
        <w:r w:rsidR="00295ACC" w:rsidRPr="00295ACC">
          <w:rPr>
            <w:rStyle w:val="Lienhypertexte"/>
            <w:spacing w:val="-2"/>
          </w:rPr>
          <w:t>dathack-mind-the-gap</w:t>
        </w:r>
      </w:hyperlink>
      <w:r w:rsidR="00295ACC">
        <w:rPr>
          <w:spacing w:val="-2"/>
        </w:rPr>
        <w:t xml:space="preserve"> </w:t>
      </w:r>
      <w:r w:rsidR="00527B69" w:rsidRPr="00D37057">
        <w:rPr>
          <w:spacing w:val="-2"/>
        </w:rPr>
        <w:t>et se déroule en 3 étapes avec en point d’orgue le pitch final</w:t>
      </w:r>
      <w:r w:rsidR="00E92EB7">
        <w:rPr>
          <w:spacing w:val="-2"/>
        </w:rPr>
        <w:t>.</w:t>
      </w:r>
    </w:p>
    <w:p w14:paraId="6E4D93A0" w14:textId="77777777" w:rsidR="00E9553B" w:rsidRPr="00D37057" w:rsidRDefault="00E9553B" w:rsidP="00E83017">
      <w:pPr>
        <w:pStyle w:val="Styledeparagraphe1"/>
        <w:jc w:val="left"/>
        <w:rPr>
          <w:spacing w:val="-2"/>
        </w:rPr>
      </w:pPr>
    </w:p>
    <w:p w14:paraId="5E693A19" w14:textId="77777777" w:rsidR="00586628" w:rsidRPr="00D37057" w:rsidRDefault="00586628" w:rsidP="00586628">
      <w:pPr>
        <w:pStyle w:val="Styledeparagraphe1"/>
        <w:jc w:val="left"/>
        <w:rPr>
          <w:spacing w:val="-2"/>
        </w:rPr>
      </w:pPr>
      <w:r w:rsidRPr="00D37057">
        <w:rPr>
          <w:spacing w:val="-2"/>
        </w:rPr>
        <w:t>Etape 1 :</w:t>
      </w:r>
    </w:p>
    <w:p w14:paraId="05E6BDA8" w14:textId="77777777" w:rsidR="00586628" w:rsidRPr="00D37057" w:rsidRDefault="00586628" w:rsidP="00586628">
      <w:pPr>
        <w:pStyle w:val="Styledeparagraphe1"/>
        <w:jc w:val="left"/>
        <w:rPr>
          <w:spacing w:val="-2"/>
        </w:rPr>
      </w:pPr>
      <w:r w:rsidRPr="00D37057">
        <w:rPr>
          <w:spacing w:val="-2"/>
        </w:rPr>
        <w:t>Inscription, constitution de l’équipe (date limite de dépôt des dossiers le 15/03 soit 46 jours</w:t>
      </w:r>
      <w:r>
        <w:rPr>
          <w:spacing w:val="-2"/>
        </w:rPr>
        <w:t xml:space="preserve"> après ouverture de la plateforme</w:t>
      </w:r>
      <w:r w:rsidRPr="00D37057">
        <w:rPr>
          <w:spacing w:val="-2"/>
        </w:rPr>
        <w:t xml:space="preserve">) et rédaction d’un livrable sommaire faisant apparaître les points essentiels à la rédaction du document final. </w:t>
      </w:r>
    </w:p>
    <w:p w14:paraId="00069114" w14:textId="77777777" w:rsidR="00586628" w:rsidRPr="00D37057" w:rsidRDefault="00586628" w:rsidP="00586628">
      <w:pPr>
        <w:pStyle w:val="Styledeparagraphe1"/>
        <w:jc w:val="left"/>
        <w:rPr>
          <w:spacing w:val="-2"/>
        </w:rPr>
      </w:pPr>
    </w:p>
    <w:p w14:paraId="16F864D7" w14:textId="77777777" w:rsidR="00586628" w:rsidRPr="00D37057" w:rsidRDefault="00586628" w:rsidP="00586628">
      <w:pPr>
        <w:pStyle w:val="Styledeparagraphe1"/>
        <w:jc w:val="left"/>
        <w:rPr>
          <w:spacing w:val="-2"/>
        </w:rPr>
      </w:pPr>
      <w:r w:rsidRPr="00D37057">
        <w:rPr>
          <w:spacing w:val="-2"/>
        </w:rPr>
        <w:t>Etape 2 :</w:t>
      </w:r>
    </w:p>
    <w:p w14:paraId="524144E7" w14:textId="77777777" w:rsidR="00586628" w:rsidRPr="00D37057" w:rsidRDefault="00586628" w:rsidP="00586628">
      <w:pPr>
        <w:pStyle w:val="Styledeparagraphe1"/>
        <w:jc w:val="left"/>
        <w:rPr>
          <w:spacing w:val="-2"/>
        </w:rPr>
      </w:pPr>
      <w:r w:rsidRPr="00D37057">
        <w:rPr>
          <w:spacing w:val="-2"/>
        </w:rPr>
        <w:t xml:space="preserve">Les équipes retenues devront produire un « référentiel », document finalisé en lien avec le sujet traité qui fera foi en la matière. </w:t>
      </w:r>
    </w:p>
    <w:p w14:paraId="2CFD2D47" w14:textId="77777777" w:rsidR="00586628" w:rsidRPr="00D37057" w:rsidRDefault="00586628" w:rsidP="00586628">
      <w:pPr>
        <w:pStyle w:val="Styledeparagraphe1"/>
        <w:jc w:val="left"/>
        <w:rPr>
          <w:spacing w:val="-2"/>
        </w:rPr>
      </w:pPr>
    </w:p>
    <w:p w14:paraId="4F4B38C6" w14:textId="77777777" w:rsidR="00586628" w:rsidRDefault="00586628" w:rsidP="00586628">
      <w:pPr>
        <w:pStyle w:val="Styledeparagraphe1"/>
        <w:jc w:val="left"/>
        <w:rPr>
          <w:spacing w:val="-2"/>
        </w:rPr>
      </w:pPr>
    </w:p>
    <w:p w14:paraId="59ED1551" w14:textId="77777777" w:rsidR="00586628" w:rsidRDefault="00586628" w:rsidP="00586628">
      <w:pPr>
        <w:pStyle w:val="Styledeparagraphe1"/>
        <w:jc w:val="left"/>
        <w:rPr>
          <w:spacing w:val="-2"/>
        </w:rPr>
      </w:pPr>
    </w:p>
    <w:p w14:paraId="07BEB884" w14:textId="13CDD18F" w:rsidR="00586628" w:rsidRPr="00D37057" w:rsidRDefault="00586628" w:rsidP="00586628">
      <w:pPr>
        <w:pStyle w:val="Styledeparagraphe1"/>
        <w:jc w:val="left"/>
        <w:rPr>
          <w:spacing w:val="-2"/>
        </w:rPr>
      </w:pPr>
      <w:r w:rsidRPr="00D37057">
        <w:rPr>
          <w:spacing w:val="-2"/>
        </w:rPr>
        <w:t>Etape 3 :</w:t>
      </w:r>
    </w:p>
    <w:p w14:paraId="3AB94A83" w14:textId="6943DA23" w:rsidR="00586628" w:rsidRPr="00D50A12" w:rsidRDefault="00586628" w:rsidP="00586628">
      <w:pPr>
        <w:rPr>
          <w:rFonts w:ascii="Helvetica" w:hAnsi="Helvetica"/>
        </w:rPr>
      </w:pPr>
      <w:r w:rsidRPr="00D50A12">
        <w:rPr>
          <w:rFonts w:ascii="Helvetica" w:hAnsi="Helvetica"/>
        </w:rPr>
        <w:t>Pitch final qui se tiendra le 21/05/2021, soit quelques jours avant le troisième anniversaire du RGPD, devant un jury composé de professionnels, d’enseignants, et d’institutions (</w:t>
      </w:r>
      <w:r w:rsidR="000447B7">
        <w:rPr>
          <w:rFonts w:ascii="Helvetica" w:hAnsi="Helvetica"/>
        </w:rPr>
        <w:t xml:space="preserve">Lexis Nexis, </w:t>
      </w:r>
      <w:r w:rsidRPr="00D50A12">
        <w:rPr>
          <w:rFonts w:ascii="Helvetica" w:hAnsi="Helvetica"/>
        </w:rPr>
        <w:t>BPI France, Europcar</w:t>
      </w:r>
      <w:r>
        <w:rPr>
          <w:rFonts w:ascii="Helvetica" w:hAnsi="Helvetica"/>
        </w:rPr>
        <w:t xml:space="preserve"> Mobility Group</w:t>
      </w:r>
      <w:r w:rsidRPr="00D50A12">
        <w:rPr>
          <w:rFonts w:ascii="Helvetica" w:hAnsi="Helvetica"/>
        </w:rPr>
        <w:t>,</w:t>
      </w:r>
      <w:r w:rsidR="00515D66">
        <w:rPr>
          <w:rFonts w:ascii="Helvetica" w:hAnsi="Helvetica"/>
        </w:rPr>
        <w:t xml:space="preserve"> AFJE,</w:t>
      </w:r>
      <w:r w:rsidRPr="00D50A12">
        <w:rPr>
          <w:rFonts w:ascii="Helvetica" w:hAnsi="Helvetica"/>
        </w:rPr>
        <w:t xml:space="preserve"> Conseil d’État, </w:t>
      </w:r>
      <w:r w:rsidR="000B3436">
        <w:rPr>
          <w:rFonts w:ascii="Helvetica" w:hAnsi="Helvetica"/>
        </w:rPr>
        <w:t>Syntec Numérique</w:t>
      </w:r>
      <w:r w:rsidR="00485E14">
        <w:rPr>
          <w:rFonts w:ascii="Helvetica" w:hAnsi="Helvetica"/>
        </w:rPr>
        <w:t xml:space="preserve">, </w:t>
      </w:r>
      <w:r w:rsidRPr="00D50A12">
        <w:rPr>
          <w:rFonts w:ascii="Helvetica" w:hAnsi="Helvetica"/>
        </w:rPr>
        <w:t>DPO Consulting).</w:t>
      </w:r>
    </w:p>
    <w:p w14:paraId="716C6405" w14:textId="77777777" w:rsidR="00586628" w:rsidRPr="00D37057" w:rsidRDefault="00586628" w:rsidP="00586628">
      <w:pPr>
        <w:rPr>
          <w:rFonts w:ascii="Helvetica" w:hAnsi="Helvetica"/>
          <w:spacing w:val="-2"/>
        </w:rPr>
      </w:pPr>
    </w:p>
    <w:p w14:paraId="77902E6D" w14:textId="4BCEDC04" w:rsidR="00500D6F" w:rsidRPr="00D37057" w:rsidRDefault="00586628" w:rsidP="00E83017">
      <w:pPr>
        <w:rPr>
          <w:rFonts w:ascii="Helvetica" w:hAnsi="Helvetica"/>
          <w:spacing w:val="-2"/>
        </w:rPr>
      </w:pPr>
      <w:r w:rsidRPr="00D37057">
        <w:rPr>
          <w:rFonts w:ascii="Helvetica" w:hAnsi="Helvetica"/>
          <w:spacing w:val="-2"/>
        </w:rPr>
        <w:t xml:space="preserve">Avec Dathack, DPO </w:t>
      </w:r>
      <w:r>
        <w:rPr>
          <w:rFonts w:ascii="Helvetica" w:hAnsi="Helvetica"/>
          <w:spacing w:val="-2"/>
        </w:rPr>
        <w:t>C</w:t>
      </w:r>
      <w:r w:rsidRPr="00D37057">
        <w:rPr>
          <w:rFonts w:ascii="Helvetica" w:hAnsi="Helvetica"/>
          <w:spacing w:val="-2"/>
        </w:rPr>
        <w:t xml:space="preserve">onsulting, crée une émulation dans le milieu de la protection des données en proposant un événement innovant qui vise à </w:t>
      </w:r>
      <w:r>
        <w:rPr>
          <w:rFonts w:ascii="Helvetica" w:hAnsi="Helvetica"/>
          <w:spacing w:val="-2"/>
        </w:rPr>
        <w:t>combler les</w:t>
      </w:r>
      <w:r w:rsidRPr="00D37057">
        <w:rPr>
          <w:rFonts w:ascii="Helvetica" w:hAnsi="Helvetica"/>
          <w:spacing w:val="-2"/>
        </w:rPr>
        <w:t xml:space="preserve"> zones d’ombre du droit français, européen et international</w:t>
      </w:r>
      <w:r>
        <w:rPr>
          <w:rFonts w:ascii="Helvetica" w:hAnsi="Helvetica"/>
          <w:spacing w:val="-2"/>
        </w:rPr>
        <w:t>.</w:t>
      </w:r>
    </w:p>
    <w:sectPr w:rsidR="00500D6F" w:rsidRPr="00D37057" w:rsidSect="003D09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17"/>
    <w:rsid w:val="000009EB"/>
    <w:rsid w:val="00024FFF"/>
    <w:rsid w:val="000447B7"/>
    <w:rsid w:val="000B3436"/>
    <w:rsid w:val="001C78E6"/>
    <w:rsid w:val="00215E2F"/>
    <w:rsid w:val="00295ACC"/>
    <w:rsid w:val="002F06E5"/>
    <w:rsid w:val="00313584"/>
    <w:rsid w:val="003D0920"/>
    <w:rsid w:val="00447C40"/>
    <w:rsid w:val="00485E14"/>
    <w:rsid w:val="00500D6F"/>
    <w:rsid w:val="00506225"/>
    <w:rsid w:val="00515D66"/>
    <w:rsid w:val="00527B69"/>
    <w:rsid w:val="00586628"/>
    <w:rsid w:val="0059683B"/>
    <w:rsid w:val="00602980"/>
    <w:rsid w:val="00603E45"/>
    <w:rsid w:val="006042B2"/>
    <w:rsid w:val="00617865"/>
    <w:rsid w:val="006D2DE4"/>
    <w:rsid w:val="0073141E"/>
    <w:rsid w:val="00811942"/>
    <w:rsid w:val="00811972"/>
    <w:rsid w:val="008E4CAF"/>
    <w:rsid w:val="00A66094"/>
    <w:rsid w:val="00AC7606"/>
    <w:rsid w:val="00B0212B"/>
    <w:rsid w:val="00CB73B8"/>
    <w:rsid w:val="00D37057"/>
    <w:rsid w:val="00D50A12"/>
    <w:rsid w:val="00E45C03"/>
    <w:rsid w:val="00E66C77"/>
    <w:rsid w:val="00E83017"/>
    <w:rsid w:val="00E92EB7"/>
    <w:rsid w:val="00E9553B"/>
    <w:rsid w:val="00ED60B3"/>
    <w:rsid w:val="00E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AC145"/>
  <w15:chartTrackingRefBased/>
  <w15:docId w15:val="{C308F7B3-BF60-A24A-804A-FD06ED46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deparagraphe1">
    <w:name w:val="Style de paragraphe 1"/>
    <w:basedOn w:val="Normal"/>
    <w:uiPriority w:val="99"/>
    <w:rsid w:val="00E83017"/>
    <w:pPr>
      <w:suppressAutoHyphens/>
      <w:autoSpaceDE w:val="0"/>
      <w:autoSpaceDN w:val="0"/>
      <w:adjustRightInd w:val="0"/>
      <w:spacing w:line="300" w:lineRule="atLeast"/>
      <w:jc w:val="both"/>
      <w:textAlignment w:val="center"/>
    </w:pPr>
    <w:rPr>
      <w:rFonts w:ascii="Helvetica" w:hAnsi="Helvetica" w:cs="Helvetica"/>
      <w:color w:val="000000"/>
    </w:rPr>
  </w:style>
  <w:style w:type="character" w:styleId="Lienhypertexte">
    <w:name w:val="Hyperlink"/>
    <w:basedOn w:val="Policepardfaut"/>
    <w:uiPriority w:val="99"/>
    <w:unhideWhenUsed/>
    <w:rsid w:val="00295A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5AC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95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hack.agorize.com/?t=k9k9IFjKAGZfCMsMMUSsZ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Conil</dc:creator>
  <cp:keywords/>
  <dc:description/>
  <cp:lastModifiedBy>Matthieu Conil</cp:lastModifiedBy>
  <cp:revision>36</cp:revision>
  <dcterms:created xsi:type="dcterms:W3CDTF">2021-01-04T18:24:00Z</dcterms:created>
  <dcterms:modified xsi:type="dcterms:W3CDTF">2021-02-12T14:42:00Z</dcterms:modified>
</cp:coreProperties>
</file>